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06" w:rsidRDefault="00D3293C" w:rsidP="00A43D28">
      <w:pPr>
        <w:spacing w:before="240"/>
      </w:pPr>
      <w:r w:rsidRPr="00D3293C">
        <w:t xml:space="preserve">These activities and others are outlined in </w:t>
      </w:r>
      <w:hyperlink r:id="rId6" w:history="1">
        <w:r w:rsidRPr="00BA1F0A">
          <w:rPr>
            <w:rStyle w:val="Hyperlink"/>
          </w:rPr>
          <w:t>20 C.F.R. 416.926a</w:t>
        </w:r>
      </w:hyperlink>
      <w:r w:rsidR="0020610C">
        <w:t>:</w:t>
      </w:r>
      <w:r w:rsidRPr="00D3293C">
        <w:t xml:space="preserve"> Functional Equivalence for children</w:t>
      </w:r>
      <w:r>
        <w:t>.  These examples illustrate what a child should be able to do given their age in each domain (except Health and Physical Well-being which is not age</w:t>
      </w:r>
      <w:r w:rsidR="00BA1F0A">
        <w:t xml:space="preserve"> </w:t>
      </w:r>
      <w:r>
        <w:t>dependent).  These examples will a</w:t>
      </w:r>
      <w:r w:rsidR="009C21C1">
        <w:t>lso help you ask the parent, caregiver</w:t>
      </w:r>
      <w:r w:rsidR="00BA1F0A">
        <w:t>,</w:t>
      </w:r>
      <w:r w:rsidR="009C21C1">
        <w:t xml:space="preserve"> or child </w:t>
      </w:r>
      <w:r w:rsidR="00BA1F0A">
        <w:t xml:space="preserve">questions </w:t>
      </w:r>
      <w:r w:rsidR="009C21C1">
        <w:t>about each o</w:t>
      </w:r>
      <w:r w:rsidR="0020610C">
        <w:t>f these activities and assess what</w:t>
      </w:r>
      <w:r w:rsidR="009C21C1">
        <w:t xml:space="preserve"> evidence is available and what must be obtained. </w:t>
      </w:r>
    </w:p>
    <w:tbl>
      <w:tblPr>
        <w:tblStyle w:val="TableGrid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2130"/>
        <w:gridCol w:w="2130"/>
        <w:gridCol w:w="2130"/>
        <w:gridCol w:w="2070"/>
        <w:gridCol w:w="2190"/>
        <w:gridCol w:w="2130"/>
      </w:tblGrid>
      <w:tr w:rsidR="00AF3E63" w:rsidRPr="00AF3E63" w:rsidTr="002860B5">
        <w:tc>
          <w:tcPr>
            <w:tcW w:w="1890" w:type="dxa"/>
          </w:tcPr>
          <w:p w:rsidR="00AF3E63" w:rsidRPr="00AF3E63" w:rsidRDefault="00AF3E63" w:rsidP="00BB3923">
            <w:pPr>
              <w:pStyle w:val="Heading3"/>
              <w:jc w:val="center"/>
              <w:outlineLvl w:val="2"/>
            </w:pPr>
            <w:r w:rsidRPr="00AF3E63">
              <w:t>Domain</w:t>
            </w:r>
          </w:p>
        </w:tc>
        <w:tc>
          <w:tcPr>
            <w:tcW w:w="2130" w:type="dxa"/>
          </w:tcPr>
          <w:p w:rsidR="00AF3E63" w:rsidRPr="00AF3E63" w:rsidRDefault="00AF3E63" w:rsidP="00BB3923">
            <w:pPr>
              <w:pStyle w:val="Heading3"/>
              <w:jc w:val="center"/>
              <w:outlineLvl w:val="2"/>
            </w:pPr>
            <w:r w:rsidRPr="00AF3E63">
              <w:t>General</w:t>
            </w:r>
          </w:p>
        </w:tc>
        <w:tc>
          <w:tcPr>
            <w:tcW w:w="2130" w:type="dxa"/>
          </w:tcPr>
          <w:p w:rsidR="00AF3E63" w:rsidRPr="00AF3E63" w:rsidRDefault="00AF3E63" w:rsidP="00BB3923">
            <w:pPr>
              <w:pStyle w:val="Heading3"/>
              <w:jc w:val="center"/>
              <w:outlineLvl w:val="2"/>
            </w:pPr>
            <w:r w:rsidRPr="00AF3E63">
              <w:t>Newborn to</w:t>
            </w:r>
            <w:r w:rsidR="00B575E8">
              <w:t xml:space="preserve"> Young Infant (Birth to </w:t>
            </w:r>
            <w:r w:rsidRPr="00AF3E63">
              <w:t>1</w:t>
            </w:r>
            <w:r w:rsidR="00B575E8">
              <w:t>)</w:t>
            </w:r>
          </w:p>
        </w:tc>
        <w:tc>
          <w:tcPr>
            <w:tcW w:w="2130" w:type="dxa"/>
          </w:tcPr>
          <w:p w:rsidR="00AF3E63" w:rsidRPr="00AF3E63" w:rsidRDefault="00A966E9" w:rsidP="00BB3923">
            <w:pPr>
              <w:pStyle w:val="Heading3"/>
              <w:jc w:val="center"/>
              <w:outlineLvl w:val="2"/>
            </w:pPr>
            <w:r>
              <w:t xml:space="preserve">Older Infants and </w:t>
            </w:r>
            <w:r w:rsidR="00AF3E63" w:rsidRPr="00AF3E63">
              <w:t>Toddler</w:t>
            </w:r>
            <w:r>
              <w:t>s</w:t>
            </w:r>
            <w:r w:rsidR="00AF3E63" w:rsidRPr="00AF3E63">
              <w:t xml:space="preserve"> (1-3)</w:t>
            </w:r>
          </w:p>
        </w:tc>
        <w:tc>
          <w:tcPr>
            <w:tcW w:w="2070" w:type="dxa"/>
          </w:tcPr>
          <w:p w:rsidR="00AF3E63" w:rsidRPr="00AF3E63" w:rsidRDefault="00AF3E63" w:rsidP="00BB3923">
            <w:pPr>
              <w:pStyle w:val="Heading3"/>
              <w:jc w:val="center"/>
              <w:outlineLvl w:val="2"/>
            </w:pPr>
            <w:r w:rsidRPr="00AF3E63">
              <w:t>Preschool (3-6)</w:t>
            </w:r>
          </w:p>
        </w:tc>
        <w:tc>
          <w:tcPr>
            <w:tcW w:w="2190" w:type="dxa"/>
          </w:tcPr>
          <w:p w:rsidR="00AF3E63" w:rsidRPr="00AF3E63" w:rsidRDefault="00A966E9" w:rsidP="00A966E9">
            <w:pPr>
              <w:pStyle w:val="Heading3"/>
              <w:jc w:val="center"/>
              <w:outlineLvl w:val="2"/>
            </w:pPr>
            <w:r>
              <w:t>School Age (</w:t>
            </w:r>
            <w:r w:rsidR="00AF3E63" w:rsidRPr="00AF3E63">
              <w:t>6-12</w:t>
            </w:r>
            <w:r>
              <w:t>)</w:t>
            </w:r>
          </w:p>
        </w:tc>
        <w:tc>
          <w:tcPr>
            <w:tcW w:w="2130" w:type="dxa"/>
          </w:tcPr>
          <w:p w:rsidR="00AF3E63" w:rsidRPr="00AF3E63" w:rsidRDefault="00B575E8" w:rsidP="00B575E8">
            <w:pPr>
              <w:pStyle w:val="Heading3"/>
              <w:jc w:val="center"/>
              <w:outlineLvl w:val="2"/>
            </w:pPr>
            <w:r>
              <w:t>Young to Older Adolescent (</w:t>
            </w:r>
            <w:r w:rsidR="00AF3E63" w:rsidRPr="00AF3E63">
              <w:t>12-18</w:t>
            </w:r>
            <w:r>
              <w:t>)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AF3E63" w:rsidP="008676E3">
            <w:pPr>
              <w:pStyle w:val="Heading3"/>
              <w:outlineLvl w:val="2"/>
            </w:pPr>
            <w:r w:rsidRPr="004445B5">
              <w:t xml:space="preserve">Acquiring </w:t>
            </w:r>
            <w:r w:rsidR="006B0311">
              <w:t xml:space="preserve">and Using </w:t>
            </w:r>
            <w:r w:rsidRPr="004445B5">
              <w:t>Information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Learning concepts and symbols through play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Exploring environment</w:t>
            </w:r>
            <w:r w:rsidR="002C4205">
              <w:t>;</w:t>
            </w:r>
            <w:r w:rsidRPr="00AF3E63">
              <w:t xml:space="preserve"> recognition of familiar sights and sounds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Learning how object</w:t>
            </w:r>
            <w:r w:rsidR="00763B74">
              <w:t>s go together in different ways; forming concepts;</w:t>
            </w:r>
            <w:r w:rsidRPr="00AF3E63">
              <w:t xml:space="preserve"> solving simple problems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>Learning to use skills leading to reading and writing, listening,</w:t>
            </w:r>
            <w:r w:rsidR="00763B74">
              <w:t xml:space="preserve"> and</w:t>
            </w:r>
            <w:r w:rsidRPr="00AF3E63">
              <w:t xml:space="preserve"> coloring;  using words to ask qu</w:t>
            </w:r>
            <w:r w:rsidR="00763B74">
              <w:t>estions;</w:t>
            </w:r>
            <w:r w:rsidRPr="00AF3E63">
              <w:t xml:space="preserve"> giving answers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>Learning to read, write, do math, discuss history and science; doing group work; entering into class discussions; using complex language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Using what has been learned in daily living; understanding and knowing simple and complex ideas</w:t>
            </w:r>
            <w:r w:rsidR="00763B74">
              <w:t>;</w:t>
            </w:r>
            <w:r w:rsidRPr="00AF3E63">
              <w:t xml:space="preserve"> applying skill</w:t>
            </w:r>
            <w:r w:rsidR="00763B74">
              <w:t>s</w:t>
            </w:r>
            <w:r w:rsidRPr="00AF3E63">
              <w:t xml:space="preserve"> in practical ways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AF3E63" w:rsidP="008676E3">
            <w:pPr>
              <w:pStyle w:val="Heading3"/>
              <w:outlineLvl w:val="2"/>
            </w:pPr>
            <w:r w:rsidRPr="004445B5">
              <w:t>Attending and Completing Tasks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Regulating, initiating, and maintaining levels of alertness and concentration; looking ahead and predicti</w:t>
            </w:r>
            <w:r w:rsidR="00763B74">
              <w:t>ng possible outcomes of actions</w:t>
            </w:r>
            <w:r w:rsidRPr="00AF3E63">
              <w:t xml:space="preserve"> 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Respond</w:t>
            </w:r>
            <w:r w:rsidR="00763B74">
              <w:t>ing to various external stimuli such as</w:t>
            </w:r>
            <w:r w:rsidRPr="00AF3E63">
              <w:t xml:space="preserve"> light, </w:t>
            </w:r>
            <w:r w:rsidR="00763B74">
              <w:t>sound</w:t>
            </w:r>
            <w:r w:rsidRPr="00AF3E63">
              <w:t>, touch</w:t>
            </w:r>
            <w:r w:rsidR="00763B74">
              <w:t>,</w:t>
            </w:r>
            <w:r w:rsidRPr="00AF3E63">
              <w:t xml:space="preserve"> and temperature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Showing sustained attention (</w:t>
            </w:r>
            <w:r w:rsidR="00763B74">
              <w:t xml:space="preserve">e.g. </w:t>
            </w:r>
            <w:r w:rsidRPr="00AF3E63">
              <w:t xml:space="preserve">looking at picture books, building with blocks) 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 xml:space="preserve">Paying attention when spoken to directly; sustain play; performing self-care activities, </w:t>
            </w:r>
            <w:r w:rsidR="00763B74">
              <w:t>(e.g.</w:t>
            </w:r>
            <w:r w:rsidRPr="00AF3E63">
              <w:t xml:space="preserve"> dressing and feeding</w:t>
            </w:r>
            <w:r w:rsidR="00763B74">
              <w:t>)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>Focusing attention on a variety of situations; following directions; remembering and organizing school materials; changing activities or routines without distraction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Independent planning; preparing and completing long-range projects; organizing time and tasks; maintaining attention for extended periods of time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6B0311" w:rsidP="008676E3">
            <w:pPr>
              <w:pStyle w:val="Heading3"/>
              <w:outlineLvl w:val="2"/>
            </w:pPr>
            <w:r>
              <w:t>Interacting and Relating with</w:t>
            </w:r>
            <w:r w:rsidR="00AF3E63" w:rsidRPr="004445B5">
              <w:t xml:space="preserve"> Others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Initiating and responding to exchanges with other people; forming relationships with others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Responding visual</w:t>
            </w:r>
            <w:r w:rsidR="00763B74">
              <w:t>ly and vocally to care giver(s);</w:t>
            </w:r>
            <w:r w:rsidRPr="00AF3E63">
              <w:t xml:space="preserve"> respo</w:t>
            </w:r>
            <w:r w:rsidR="00763B74">
              <w:t>nding to a variety of emotions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Expressing emotions and responding to feelings of others; beginning to initiate and maintain relationships with adults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>Socializing with children as well as adults; using words instead of actions to express yourself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 xml:space="preserve">Developing lasting friendships; working in groups to create projects and solve problems 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Initia</w:t>
            </w:r>
            <w:r w:rsidR="00763B74">
              <w:t>ting and developing friendships</w:t>
            </w:r>
            <w:r w:rsidRPr="00AF3E63">
              <w:t xml:space="preserve"> with peers and </w:t>
            </w:r>
            <w:r w:rsidR="00763B74">
              <w:t>relating to children and adults;</w:t>
            </w:r>
            <w:r w:rsidRPr="00AF3E63">
              <w:t xml:space="preserve"> intelligently expressing feelings and asking for assistance to meet needs in all types of settings</w:t>
            </w:r>
          </w:p>
        </w:tc>
      </w:tr>
    </w:tbl>
    <w:p w:rsidR="002860B5" w:rsidRDefault="002860B5">
      <w:bookmarkStart w:id="0" w:name="_GoBack"/>
      <w:bookmarkEnd w:id="0"/>
    </w:p>
    <w:tbl>
      <w:tblPr>
        <w:tblStyle w:val="TableGrid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2130"/>
        <w:gridCol w:w="2130"/>
        <w:gridCol w:w="2130"/>
        <w:gridCol w:w="2070"/>
        <w:gridCol w:w="2190"/>
        <w:gridCol w:w="2130"/>
      </w:tblGrid>
      <w:tr w:rsidR="002860B5" w:rsidTr="002860B5">
        <w:tc>
          <w:tcPr>
            <w:tcW w:w="189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 w:rsidRPr="00AF3E63">
              <w:lastRenderedPageBreak/>
              <w:t>Domain</w:t>
            </w:r>
          </w:p>
        </w:tc>
        <w:tc>
          <w:tcPr>
            <w:tcW w:w="213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 w:rsidRPr="00AF3E63">
              <w:t>General</w:t>
            </w:r>
          </w:p>
        </w:tc>
        <w:tc>
          <w:tcPr>
            <w:tcW w:w="213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 w:rsidRPr="00AF3E63">
              <w:t>Newborn to</w:t>
            </w:r>
            <w:r>
              <w:t xml:space="preserve"> Young Infant (Birth to </w:t>
            </w:r>
            <w:r w:rsidRPr="00AF3E63">
              <w:t>1</w:t>
            </w:r>
            <w:r>
              <w:t>)</w:t>
            </w:r>
          </w:p>
        </w:tc>
        <w:tc>
          <w:tcPr>
            <w:tcW w:w="213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>
              <w:t xml:space="preserve">Older Infants and </w:t>
            </w:r>
            <w:r w:rsidRPr="00AF3E63">
              <w:t>Toddler</w:t>
            </w:r>
            <w:r>
              <w:t>s</w:t>
            </w:r>
            <w:r w:rsidRPr="00AF3E63">
              <w:t xml:space="preserve"> (1-3)</w:t>
            </w:r>
          </w:p>
        </w:tc>
        <w:tc>
          <w:tcPr>
            <w:tcW w:w="207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 w:rsidRPr="00AF3E63">
              <w:t>Preschool (3-6)</w:t>
            </w:r>
          </w:p>
        </w:tc>
        <w:tc>
          <w:tcPr>
            <w:tcW w:w="219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>
              <w:t>School Age (</w:t>
            </w:r>
            <w:r w:rsidRPr="00AF3E63">
              <w:t>6-12</w:t>
            </w:r>
            <w:r>
              <w:t>)</w:t>
            </w:r>
          </w:p>
        </w:tc>
        <w:tc>
          <w:tcPr>
            <w:tcW w:w="2130" w:type="dxa"/>
          </w:tcPr>
          <w:p w:rsidR="002860B5" w:rsidRPr="00AF3E63" w:rsidRDefault="002860B5" w:rsidP="002860B5">
            <w:pPr>
              <w:pStyle w:val="Heading3"/>
              <w:jc w:val="center"/>
              <w:outlineLvl w:val="2"/>
            </w:pPr>
            <w:r>
              <w:t>Young to Older Adolescent (</w:t>
            </w:r>
            <w:r w:rsidRPr="00AF3E63">
              <w:t>12-18</w:t>
            </w:r>
            <w:r>
              <w:t>)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AF3E63" w:rsidP="008676E3">
            <w:pPr>
              <w:pStyle w:val="Heading3"/>
              <w:outlineLvl w:val="2"/>
            </w:pPr>
            <w:r w:rsidRPr="004445B5">
              <w:t>Moving About and Manipulating Objects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 xml:space="preserve">Multiple bodily actions, including rolling, rising to stand, raising head, arms, legs, </w:t>
            </w:r>
            <w:r w:rsidR="00BC6F28">
              <w:t xml:space="preserve">and </w:t>
            </w:r>
            <w:r w:rsidRPr="00AF3E63">
              <w:t>transferring self from one surface to another; moving through space; carrying, handling</w:t>
            </w:r>
            <w:r w:rsidR="00BC6F28">
              <w:t>,</w:t>
            </w:r>
            <w:r w:rsidRPr="00AF3E63">
              <w:t xml:space="preserve"> and working with a variety of objects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Moving body and limbs; holding head up, learning to sit, stand,</w:t>
            </w:r>
            <w:r w:rsidR="00BC6F28">
              <w:t xml:space="preserve"> and</w:t>
            </w:r>
            <w:r w:rsidRPr="00AF3E63">
              <w:t xml:space="preserve"> crawl; beginning eye-hand control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Beginning to actively explore wide</w:t>
            </w:r>
            <w:r w:rsidR="00BC6F28">
              <w:t>r</w:t>
            </w:r>
            <w:r w:rsidRPr="00AF3E63">
              <w:t xml:space="preserve"> area of immediate s</w:t>
            </w:r>
            <w:r w:rsidR="00BC6F28">
              <w:t>pace; beginning to walk and run;</w:t>
            </w:r>
            <w:r w:rsidRPr="00AF3E63">
              <w:t xml:space="preserve"> trying to handle small objects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>Walking and running with ease; using gross-motor skills (</w:t>
            </w:r>
            <w:r w:rsidR="00BC6F28">
              <w:t>e.g. climbing</w:t>
            </w:r>
            <w:r w:rsidRPr="00AF3E63">
              <w:t xml:space="preserve">) with </w:t>
            </w:r>
            <w:r w:rsidR="00BC6F28">
              <w:t>little supervision;</w:t>
            </w:r>
            <w:r w:rsidRPr="00AF3E63">
              <w:t xml:space="preserve"> completing puzzles, stringing beads, </w:t>
            </w:r>
            <w:r w:rsidR="00BC6F28">
              <w:t xml:space="preserve">and </w:t>
            </w:r>
            <w:r w:rsidRPr="00AF3E63">
              <w:t>building with blocks; increasing control of crayons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>Increasing strength and coordination; enjoying physical activities; running, jumping, throwing, kicking, and catching; using kitchen and other small tools independently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Participating in a full range of individual and group physical fitness activities; mature eye</w:t>
            </w:r>
            <w:r w:rsidR="00BC6F28">
              <w:t>-hand coordination skills; fine motor skills to write legibly or using a</w:t>
            </w:r>
            <w:r w:rsidRPr="00AF3E63">
              <w:t xml:space="preserve"> keyboard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AF3E63" w:rsidP="008676E3">
            <w:pPr>
              <w:pStyle w:val="Heading3"/>
              <w:outlineLvl w:val="2"/>
            </w:pPr>
            <w:r w:rsidRPr="004445B5">
              <w:t>Caring for Yourself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Responding to changes in emotions and daily demands; taking care of personal needs; relying on personal abilities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Recognizing bodily signals (</w:t>
            </w:r>
            <w:r w:rsidR="00BC6F28">
              <w:t xml:space="preserve">e.g. </w:t>
            </w:r>
            <w:r w:rsidRPr="00AF3E63">
              <w:t>hunger, pain, discomfort);</w:t>
            </w:r>
            <w:r w:rsidR="00BC6F28">
              <w:t xml:space="preserve"> </w:t>
            </w:r>
            <w:r w:rsidRPr="00AF3E63">
              <w:t>consoling with thumb or hand sucking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Increased ability to console self (</w:t>
            </w:r>
            <w:r w:rsidR="00BC6F28">
              <w:t xml:space="preserve">e.g. </w:t>
            </w:r>
            <w:r w:rsidRPr="00AF3E63">
              <w:t>carrying blanket); learning to cooperate with caregiver(s); showing what is wanted (</w:t>
            </w:r>
            <w:r w:rsidR="00C5279F">
              <w:t xml:space="preserve">e.g. </w:t>
            </w:r>
            <w:r w:rsidRPr="00AF3E63">
              <w:t>point</w:t>
            </w:r>
            <w:r w:rsidR="00C5279F">
              <w:t>ing</w:t>
            </w:r>
            <w:r w:rsidRPr="00AF3E63">
              <w:t xml:space="preserve"> to</w:t>
            </w:r>
            <w:r w:rsidR="00C5279F">
              <w:t xml:space="preserve"> the</w:t>
            </w:r>
            <w:r w:rsidRPr="00AF3E63">
              <w:t xml:space="preserve"> bathroom)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>Desiring personal care; attempting new things (</w:t>
            </w:r>
            <w:r w:rsidR="00BC6F28">
              <w:t xml:space="preserve">e.g. </w:t>
            </w:r>
            <w:r w:rsidRPr="00AF3E63">
              <w:t>t</w:t>
            </w:r>
            <w:r w:rsidR="00BC6F28">
              <w:t>ying shoes, climbing chair</w:t>
            </w:r>
            <w:r w:rsidRPr="00AF3E63">
              <w:t>)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>Independence in most day-to-day self-care activities (dressing, etc.); developing sense of righ</w:t>
            </w:r>
            <w:r w:rsidR="00DB5871">
              <w:t>t</w:t>
            </w:r>
            <w:r w:rsidRPr="00AF3E63">
              <w:t xml:space="preserve"> and wrong; showing consistent control of self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Feeling increasingly independent from other</w:t>
            </w:r>
            <w:r w:rsidR="00BC6F28">
              <w:t>s</w:t>
            </w:r>
            <w:r w:rsidRPr="00AF3E63">
              <w:t xml:space="preserve"> in all activities; noticing significant changes in bodily growth; discovering appropriate ways to express feelings, both good and bad; thinking seriously about future plans</w:t>
            </w:r>
          </w:p>
        </w:tc>
      </w:tr>
      <w:tr w:rsidR="00AF3E63" w:rsidTr="002860B5">
        <w:tc>
          <w:tcPr>
            <w:tcW w:w="1890" w:type="dxa"/>
          </w:tcPr>
          <w:p w:rsidR="00AF3E63" w:rsidRPr="004445B5" w:rsidRDefault="00AF3E63" w:rsidP="008676E3">
            <w:pPr>
              <w:pStyle w:val="Heading3"/>
              <w:outlineLvl w:val="2"/>
            </w:pPr>
            <w:r w:rsidRPr="004445B5">
              <w:t>Health and Physical Well-being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Not age dependent</w:t>
            </w:r>
          </w:p>
        </w:tc>
        <w:tc>
          <w:tcPr>
            <w:tcW w:w="2130" w:type="dxa"/>
          </w:tcPr>
          <w:p w:rsidR="00AF3E63" w:rsidRPr="00AF3E63" w:rsidRDefault="00BC6F28" w:rsidP="00BC6F28">
            <w:r>
              <w:t xml:space="preserve">Not age </w:t>
            </w:r>
            <w:r w:rsidR="00AF3E63" w:rsidRPr="00AF3E63">
              <w:t>dependent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Not age dependent</w:t>
            </w:r>
          </w:p>
        </w:tc>
        <w:tc>
          <w:tcPr>
            <w:tcW w:w="2070" w:type="dxa"/>
          </w:tcPr>
          <w:p w:rsidR="00AF3E63" w:rsidRPr="00AF3E63" w:rsidRDefault="00AF3E63" w:rsidP="008676E3">
            <w:r w:rsidRPr="00AF3E63">
              <w:t>Not age dependent</w:t>
            </w:r>
          </w:p>
        </w:tc>
        <w:tc>
          <w:tcPr>
            <w:tcW w:w="2190" w:type="dxa"/>
          </w:tcPr>
          <w:p w:rsidR="00AF3E63" w:rsidRPr="00AF3E63" w:rsidRDefault="00AF3E63" w:rsidP="008676E3">
            <w:r w:rsidRPr="00AF3E63">
              <w:t>Not age dependent</w:t>
            </w:r>
          </w:p>
        </w:tc>
        <w:tc>
          <w:tcPr>
            <w:tcW w:w="2130" w:type="dxa"/>
          </w:tcPr>
          <w:p w:rsidR="00AF3E63" w:rsidRPr="00AF3E63" w:rsidRDefault="00AF3E63" w:rsidP="008676E3">
            <w:r w:rsidRPr="00AF3E63">
              <w:t>Not age dependent</w:t>
            </w:r>
          </w:p>
        </w:tc>
      </w:tr>
    </w:tbl>
    <w:p w:rsidR="00AF3E63" w:rsidRPr="00AF3E63" w:rsidRDefault="00AF3E63" w:rsidP="00F81EB3">
      <w:pPr>
        <w:spacing w:before="240"/>
      </w:pPr>
    </w:p>
    <w:sectPr w:rsidR="00AF3E63" w:rsidRPr="00AF3E63" w:rsidSect="002860B5">
      <w:headerReference w:type="default" r:id="rId7"/>
      <w:footerReference w:type="default" r:id="rId8"/>
      <w:pgSz w:w="15840" w:h="12240" w:orient="landscape"/>
      <w:pgMar w:top="1440" w:right="1440" w:bottom="81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FC" w:rsidRDefault="00DD7EFC" w:rsidP="00501A06">
      <w:pPr>
        <w:spacing w:after="0" w:line="240" w:lineRule="auto"/>
      </w:pPr>
      <w:r>
        <w:separator/>
      </w:r>
    </w:p>
  </w:endnote>
  <w:endnote w:type="continuationSeparator" w:id="0">
    <w:p w:rsidR="00DD7EFC" w:rsidRDefault="00DD7EFC" w:rsidP="0050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B5" w:rsidRPr="002860B5" w:rsidRDefault="002860B5">
    <w:pPr>
      <w:pStyle w:val="Footer"/>
    </w:pPr>
    <w:r w:rsidRPr="002860B5">
      <w:t>SAMHSA SOAR Technical Assistance Center</w:t>
    </w:r>
    <w:r w:rsidRPr="002860B5">
      <w:tab/>
    </w:r>
    <w:r w:rsidRPr="002860B5">
      <w:tab/>
    </w:r>
    <w:r w:rsidRPr="002860B5">
      <w:tab/>
    </w:r>
    <w:r w:rsidRPr="002860B5">
      <w:tab/>
    </w:r>
    <w:r w:rsidR="00D12BC9">
      <w:t>October 26</w:t>
    </w:r>
    <w:r w:rsidRPr="002860B5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FC" w:rsidRDefault="00DD7EFC" w:rsidP="00501A06">
      <w:pPr>
        <w:spacing w:after="0" w:line="240" w:lineRule="auto"/>
      </w:pPr>
      <w:r>
        <w:separator/>
      </w:r>
    </w:p>
  </w:footnote>
  <w:footnote w:type="continuationSeparator" w:id="0">
    <w:p w:rsidR="00DD7EFC" w:rsidRDefault="00DD7EFC" w:rsidP="0050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DE" w:rsidRDefault="00ED06DE" w:rsidP="00ED06DE">
    <w:pPr>
      <w:pStyle w:val="Heading1"/>
      <w:ind w:left="-270"/>
      <w:jc w:val="center"/>
    </w:pPr>
    <w:r w:rsidRPr="00ED0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-103505</wp:posOffset>
          </wp:positionV>
          <wp:extent cx="1247775" cy="419100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06DE">
      <w:rPr>
        <w:noProof/>
      </w:rPr>
      <w:drawing>
        <wp:anchor distT="0" distB="0" distL="114300" distR="114300" simplePos="0" relativeHeight="251659264" behindDoc="1" locked="0" layoutInCell="1" allowOverlap="1" wp14:anchorId="5429F891" wp14:editId="6931B8F3">
          <wp:simplePos x="0" y="0"/>
          <wp:positionH relativeFrom="column">
            <wp:posOffset>-514350</wp:posOffset>
          </wp:positionH>
          <wp:positionV relativeFrom="paragraph">
            <wp:posOffset>-103505</wp:posOffset>
          </wp:positionV>
          <wp:extent cx="2004060" cy="596900"/>
          <wp:effectExtent l="0" t="0" r="0" b="0"/>
          <wp:wrapSquare wrapText="bothSides"/>
          <wp:docPr id="27" name="Picture 2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A06" w:rsidRDefault="00501A06" w:rsidP="00ED06DE">
    <w:pPr>
      <w:pStyle w:val="Heading1"/>
      <w:spacing w:before="0"/>
    </w:pPr>
    <w:r>
      <w:t xml:space="preserve">Overview of Activities by Functional Domain </w:t>
    </w:r>
    <w:r w:rsidR="003568E0">
      <w:t>and</w:t>
    </w:r>
    <w:r>
      <w:t xml:space="preserve"> Age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F"/>
    <w:rsid w:val="000C2260"/>
    <w:rsid w:val="000C5CCF"/>
    <w:rsid w:val="0020610C"/>
    <w:rsid w:val="002860B5"/>
    <w:rsid w:val="002C4205"/>
    <w:rsid w:val="003568E0"/>
    <w:rsid w:val="004445B5"/>
    <w:rsid w:val="00501A06"/>
    <w:rsid w:val="005E779B"/>
    <w:rsid w:val="005F03FB"/>
    <w:rsid w:val="006B0311"/>
    <w:rsid w:val="00703D3F"/>
    <w:rsid w:val="00763B74"/>
    <w:rsid w:val="00802CB8"/>
    <w:rsid w:val="009C21C1"/>
    <w:rsid w:val="00A43D28"/>
    <w:rsid w:val="00A966E9"/>
    <w:rsid w:val="00AD1C30"/>
    <w:rsid w:val="00AF3E63"/>
    <w:rsid w:val="00B575E8"/>
    <w:rsid w:val="00B80434"/>
    <w:rsid w:val="00BA1F0A"/>
    <w:rsid w:val="00BB3923"/>
    <w:rsid w:val="00BC6F28"/>
    <w:rsid w:val="00C5279F"/>
    <w:rsid w:val="00CF723D"/>
    <w:rsid w:val="00D12BC9"/>
    <w:rsid w:val="00D3293C"/>
    <w:rsid w:val="00DB5871"/>
    <w:rsid w:val="00DD7EFC"/>
    <w:rsid w:val="00ED06DE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52348-9DA5-49F7-AACA-BABE705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C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445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06"/>
  </w:style>
  <w:style w:type="paragraph" w:styleId="Footer">
    <w:name w:val="footer"/>
    <w:basedOn w:val="Normal"/>
    <w:link w:val="FooterChar"/>
    <w:uiPriority w:val="99"/>
    <w:unhideWhenUsed/>
    <w:rsid w:val="0050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06"/>
  </w:style>
  <w:style w:type="character" w:customStyle="1" w:styleId="Heading1Char">
    <w:name w:val="Heading 1 Char"/>
    <w:basedOn w:val="DefaultParagraphFont"/>
    <w:link w:val="Heading1"/>
    <w:uiPriority w:val="9"/>
    <w:rsid w:val="00501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1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a.gov/OP_Home/cfr20/416/416-0926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Heine</dc:creator>
  <cp:keywords/>
  <dc:description/>
  <cp:lastModifiedBy>Jen Elder</cp:lastModifiedBy>
  <cp:revision>18</cp:revision>
  <dcterms:created xsi:type="dcterms:W3CDTF">2018-10-24T14:54:00Z</dcterms:created>
  <dcterms:modified xsi:type="dcterms:W3CDTF">2018-10-26T20:47:00Z</dcterms:modified>
</cp:coreProperties>
</file>