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CD259" w14:textId="0045F14A" w:rsidR="001007AB" w:rsidRDefault="00E3406B" w:rsidP="00E3406B">
      <w:pPr>
        <w:pStyle w:val="Heading1"/>
      </w:pPr>
      <w:r>
        <w:t>20</w:t>
      </w:r>
      <w:r w:rsidR="00A77BC6">
        <w:t>20</w:t>
      </w:r>
      <w:r>
        <w:t xml:space="preserve"> National Outcomes</w:t>
      </w:r>
    </w:p>
    <w:p w14:paraId="52EE644B" w14:textId="0662B379" w:rsidR="00E3406B" w:rsidRDefault="00E3406B" w:rsidP="00E3406B">
      <w:pPr>
        <w:pStyle w:val="Heading2"/>
      </w:pPr>
      <w:r>
        <w:t>20</w:t>
      </w:r>
      <w:r w:rsidR="00A77BC6">
        <w:t>20</w:t>
      </w:r>
      <w:r>
        <w:t xml:space="preserve"> Outcomes</w:t>
      </w:r>
    </w:p>
    <w:p w14:paraId="1E8A616C" w14:textId="77777777" w:rsidR="00E3406B" w:rsidRPr="00E3406B" w:rsidRDefault="00E3406B" w:rsidP="00E3406B">
      <w:pPr>
        <w:pStyle w:val="Heading3"/>
      </w:pPr>
      <w:r>
        <w:t>Initial Applications</w:t>
      </w:r>
    </w:p>
    <w:p w14:paraId="3DC82D59" w14:textId="0872E47F" w:rsidR="00E3406B" w:rsidRDefault="00A77BC6" w:rsidP="00E3406B">
      <w:pPr>
        <w:pStyle w:val="ListParagraph"/>
        <w:numPr>
          <w:ilvl w:val="0"/>
          <w:numId w:val="1"/>
        </w:numPr>
      </w:pPr>
      <w:r>
        <w:t>65</w:t>
      </w:r>
      <w:r w:rsidR="00E3406B">
        <w:t>% approval rate</w:t>
      </w:r>
    </w:p>
    <w:p w14:paraId="43808340" w14:textId="01341BBA" w:rsidR="00E3406B" w:rsidRDefault="00A77BC6" w:rsidP="00E3406B">
      <w:pPr>
        <w:pStyle w:val="ListParagraph"/>
        <w:numPr>
          <w:ilvl w:val="0"/>
          <w:numId w:val="1"/>
        </w:numPr>
      </w:pPr>
      <w:r>
        <w:t>4,265</w:t>
      </w:r>
      <w:r w:rsidR="00E3406B">
        <w:t xml:space="preserve"> initial approvals</w:t>
      </w:r>
    </w:p>
    <w:p w14:paraId="343818E0" w14:textId="426A0C55" w:rsidR="00E3406B" w:rsidRPr="00E3406B" w:rsidRDefault="00A77BC6" w:rsidP="00E3406B">
      <w:pPr>
        <w:pStyle w:val="ListParagraph"/>
        <w:numPr>
          <w:ilvl w:val="0"/>
          <w:numId w:val="1"/>
        </w:numPr>
      </w:pPr>
      <w:r>
        <w:t>115</w:t>
      </w:r>
      <w:r w:rsidR="00E3406B">
        <w:t xml:space="preserve"> days to decision on average</w:t>
      </w:r>
    </w:p>
    <w:p w14:paraId="671F0F0E" w14:textId="77777777" w:rsidR="00E3406B" w:rsidRDefault="00E3406B" w:rsidP="00E3406B">
      <w:pPr>
        <w:pStyle w:val="Heading3"/>
      </w:pPr>
      <w:r>
        <w:t>Appeals</w:t>
      </w:r>
    </w:p>
    <w:p w14:paraId="2D918971" w14:textId="646DE02F" w:rsidR="00E3406B" w:rsidRDefault="00A77BC6" w:rsidP="00E3406B">
      <w:pPr>
        <w:pStyle w:val="ListParagraph"/>
        <w:numPr>
          <w:ilvl w:val="0"/>
          <w:numId w:val="2"/>
        </w:numPr>
      </w:pPr>
      <w:r>
        <w:t>50</w:t>
      </w:r>
      <w:r w:rsidR="00E3406B">
        <w:t>% approval rate</w:t>
      </w:r>
    </w:p>
    <w:p w14:paraId="43528978" w14:textId="12620095" w:rsidR="00E3406B" w:rsidRDefault="00A77BC6" w:rsidP="00E3406B">
      <w:pPr>
        <w:pStyle w:val="ListParagraph"/>
        <w:numPr>
          <w:ilvl w:val="0"/>
          <w:numId w:val="2"/>
        </w:numPr>
      </w:pPr>
      <w:r>
        <w:t>868</w:t>
      </w:r>
      <w:r w:rsidR="00E3406B">
        <w:t xml:space="preserve"> appeals approvals</w:t>
      </w:r>
    </w:p>
    <w:p w14:paraId="50709D21" w14:textId="12F51FB2" w:rsidR="00E3406B" w:rsidRDefault="00A77BC6" w:rsidP="00E3406B">
      <w:pPr>
        <w:pStyle w:val="ListParagraph"/>
        <w:numPr>
          <w:ilvl w:val="0"/>
          <w:numId w:val="2"/>
        </w:numPr>
      </w:pPr>
      <w:r>
        <w:t>211</w:t>
      </w:r>
      <w:r w:rsidR="00E3406B">
        <w:t xml:space="preserve"> days to decision on average</w:t>
      </w:r>
    </w:p>
    <w:p w14:paraId="0B48E158" w14:textId="77777777" w:rsidR="00E3406B" w:rsidRDefault="00E3406B" w:rsidP="00E3406B">
      <w:pPr>
        <w:pStyle w:val="Heading2"/>
      </w:pPr>
      <w:r>
        <w:t>Cumulative Outcomes</w:t>
      </w:r>
    </w:p>
    <w:p w14:paraId="05F9A518" w14:textId="77777777" w:rsidR="00E3406B" w:rsidRDefault="00E3406B" w:rsidP="00E3406B">
      <w:pPr>
        <w:pStyle w:val="ListParagraph"/>
        <w:numPr>
          <w:ilvl w:val="0"/>
          <w:numId w:val="3"/>
        </w:numPr>
      </w:pPr>
      <w:r>
        <w:t>65% cumulative initial approval rate</w:t>
      </w:r>
    </w:p>
    <w:p w14:paraId="553F3F11" w14:textId="78C8CFEF" w:rsidR="00E3406B" w:rsidRDefault="00E3406B" w:rsidP="00E3406B">
      <w:pPr>
        <w:pStyle w:val="ListParagraph"/>
        <w:numPr>
          <w:ilvl w:val="0"/>
          <w:numId w:val="3"/>
        </w:numPr>
      </w:pPr>
      <w:r>
        <w:t>4</w:t>
      </w:r>
      <w:r w:rsidR="00A77BC6">
        <w:t>7</w:t>
      </w:r>
      <w:r>
        <w:t>,</w:t>
      </w:r>
      <w:r w:rsidR="00A77BC6">
        <w:t>751</w:t>
      </w:r>
      <w:r>
        <w:t xml:space="preserve"> cumulative initial approvals</w:t>
      </w:r>
    </w:p>
    <w:p w14:paraId="7663559A" w14:textId="5D9EE5EA" w:rsidR="00E3406B" w:rsidRDefault="00A77BC6" w:rsidP="00E3406B">
      <w:pPr>
        <w:pStyle w:val="ListParagraph"/>
        <w:numPr>
          <w:ilvl w:val="0"/>
          <w:numId w:val="3"/>
        </w:numPr>
      </w:pPr>
      <w:r>
        <w:t>7</w:t>
      </w:r>
      <w:r w:rsidR="00E3406B">
        <w:t>,</w:t>
      </w:r>
      <w:r>
        <w:t>459</w:t>
      </w:r>
      <w:r w:rsidR="00E3406B">
        <w:t xml:space="preserve"> cumulative appeal approvals</w:t>
      </w:r>
    </w:p>
    <w:p w14:paraId="5BD7DA66" w14:textId="1AD89FC7" w:rsidR="00E3406B" w:rsidRDefault="2CF07E9D" w:rsidP="6C5F89C7">
      <w:pPr>
        <w:pStyle w:val="ListParagraph"/>
        <w:numPr>
          <w:ilvl w:val="0"/>
          <w:numId w:val="3"/>
        </w:numPr>
        <w:rPr>
          <w:rFonts w:eastAsiaTheme="minorEastAsia"/>
        </w:rPr>
      </w:pPr>
      <w:r w:rsidRPr="6C5F89C7">
        <w:t>55,210</w:t>
      </w:r>
      <w:r w:rsidR="00E3406B">
        <w:t xml:space="preserve"> people receiving benefits because of SOAR</w:t>
      </w:r>
    </w:p>
    <w:p w14:paraId="02E252CD" w14:textId="77777777" w:rsidR="00E3406B" w:rsidRDefault="00E3406B" w:rsidP="00E3406B">
      <w:pPr>
        <w:pStyle w:val="Heading2"/>
      </w:pPr>
      <w:r>
        <w:t>Financial Outcomes</w:t>
      </w:r>
    </w:p>
    <w:p w14:paraId="3F8F2A7C" w14:textId="67D2F8EA" w:rsidR="004B48F4" w:rsidRDefault="004B48F4" w:rsidP="004B48F4">
      <w:pPr>
        <w:pStyle w:val="ListParagraph"/>
        <w:numPr>
          <w:ilvl w:val="0"/>
          <w:numId w:val="4"/>
        </w:numPr>
      </w:pPr>
      <w:r>
        <w:t>$3,</w:t>
      </w:r>
      <w:r w:rsidR="00A77BC6">
        <w:t>14</w:t>
      </w:r>
      <w:r>
        <w:t xml:space="preserve">4 </w:t>
      </w:r>
      <w:r w:rsidR="00A77BC6" w:rsidRPr="00A77BC6">
        <w:t>average general assistance reimbursement</w:t>
      </w:r>
    </w:p>
    <w:p w14:paraId="725DB0BC" w14:textId="5F8812AD" w:rsidR="004B48F4" w:rsidRDefault="004B48F4" w:rsidP="004B48F4">
      <w:pPr>
        <w:pStyle w:val="ListParagraph"/>
        <w:numPr>
          <w:ilvl w:val="0"/>
          <w:numId w:val="4"/>
        </w:numPr>
      </w:pPr>
      <w:r>
        <w:t>$</w:t>
      </w:r>
      <w:r w:rsidR="00A77BC6">
        <w:t>10</w:t>
      </w:r>
      <w:r>
        <w:t>,</w:t>
      </w:r>
      <w:r w:rsidR="00A77BC6">
        <w:t>529</w:t>
      </w:r>
      <w:r>
        <w:t xml:space="preserve"> average Medicaid reimbursement</w:t>
      </w:r>
    </w:p>
    <w:p w14:paraId="0F521D67" w14:textId="40686219" w:rsidR="004B48F4" w:rsidRDefault="004B48F4" w:rsidP="004B48F4">
      <w:pPr>
        <w:pStyle w:val="ListParagraph"/>
        <w:numPr>
          <w:ilvl w:val="0"/>
          <w:numId w:val="4"/>
        </w:numPr>
      </w:pPr>
      <w:r>
        <w:t>$</w:t>
      </w:r>
      <w:r w:rsidR="00A77BC6">
        <w:t>518</w:t>
      </w:r>
      <w:r>
        <w:t xml:space="preserve"> million brought into the economies of participating localities</w:t>
      </w:r>
    </w:p>
    <w:p w14:paraId="5C3EAAB2" w14:textId="77777777" w:rsidR="004B48F4" w:rsidRDefault="004B48F4" w:rsidP="004B48F4">
      <w:pPr>
        <w:pStyle w:val="Heading2"/>
      </w:pPr>
      <w:r>
        <w:t>Top States</w:t>
      </w:r>
    </w:p>
    <w:p w14:paraId="6B2743EE" w14:textId="3D2F4433" w:rsidR="004B48F4" w:rsidRDefault="00A77BC6" w:rsidP="004B48F4">
      <w:pPr>
        <w:pStyle w:val="ListParagraph"/>
        <w:numPr>
          <w:ilvl w:val="0"/>
          <w:numId w:val="5"/>
        </w:numPr>
      </w:pPr>
      <w:r>
        <w:t>76</w:t>
      </w:r>
      <w:r w:rsidR="004B48F4">
        <w:t>% approval rate</w:t>
      </w:r>
    </w:p>
    <w:p w14:paraId="5C65F66C" w14:textId="77777777" w:rsidR="004B48F4" w:rsidRDefault="004B48F4" w:rsidP="004B48F4">
      <w:pPr>
        <w:pStyle w:val="Heading3"/>
      </w:pPr>
      <w:r>
        <w:t>Top 10 States</w:t>
      </w:r>
      <w:bookmarkStart w:id="0" w:name="_GoBack"/>
      <w:bookmarkEnd w:id="0"/>
    </w:p>
    <w:p w14:paraId="4EAB7BE7" w14:textId="77777777" w:rsidR="004B48F4" w:rsidRDefault="004B48F4" w:rsidP="004B48F4">
      <w:pPr>
        <w:pStyle w:val="ListParagraph"/>
        <w:numPr>
          <w:ilvl w:val="0"/>
          <w:numId w:val="6"/>
        </w:numPr>
      </w:pPr>
      <w:r>
        <w:t>Pennsylvania</w:t>
      </w:r>
    </w:p>
    <w:p w14:paraId="23BD31A0" w14:textId="77777777" w:rsidR="004B48F4" w:rsidRDefault="004B48F4" w:rsidP="004B48F4">
      <w:pPr>
        <w:pStyle w:val="ListParagraph"/>
        <w:numPr>
          <w:ilvl w:val="0"/>
          <w:numId w:val="6"/>
        </w:numPr>
      </w:pPr>
      <w:r>
        <w:t>Tennessee</w:t>
      </w:r>
    </w:p>
    <w:p w14:paraId="2C257F66" w14:textId="77777777" w:rsidR="004B48F4" w:rsidRDefault="004B48F4" w:rsidP="004B48F4">
      <w:pPr>
        <w:pStyle w:val="ListParagraph"/>
        <w:numPr>
          <w:ilvl w:val="0"/>
          <w:numId w:val="6"/>
        </w:numPr>
      </w:pPr>
      <w:r>
        <w:t>Maryland</w:t>
      </w:r>
    </w:p>
    <w:p w14:paraId="35952F57" w14:textId="77777777" w:rsidR="004B48F4" w:rsidRDefault="004B48F4" w:rsidP="004B48F4">
      <w:pPr>
        <w:pStyle w:val="ListParagraph"/>
        <w:numPr>
          <w:ilvl w:val="0"/>
          <w:numId w:val="6"/>
        </w:numPr>
      </w:pPr>
      <w:r>
        <w:t>Arkansas</w:t>
      </w:r>
    </w:p>
    <w:p w14:paraId="3745FACB" w14:textId="77777777" w:rsidR="004B48F4" w:rsidRDefault="004B48F4" w:rsidP="004B48F4">
      <w:pPr>
        <w:pStyle w:val="ListParagraph"/>
        <w:numPr>
          <w:ilvl w:val="0"/>
          <w:numId w:val="6"/>
        </w:numPr>
      </w:pPr>
      <w:r>
        <w:t>North Carolina</w:t>
      </w:r>
    </w:p>
    <w:p w14:paraId="12B2FD97" w14:textId="77777777" w:rsidR="004B48F4" w:rsidRDefault="004B48F4" w:rsidP="004B48F4">
      <w:pPr>
        <w:pStyle w:val="ListParagraph"/>
        <w:numPr>
          <w:ilvl w:val="0"/>
          <w:numId w:val="6"/>
        </w:numPr>
      </w:pPr>
      <w:r>
        <w:t>Oklahoma</w:t>
      </w:r>
    </w:p>
    <w:p w14:paraId="77B73409" w14:textId="77777777" w:rsidR="004B48F4" w:rsidRDefault="004B48F4" w:rsidP="004B48F4">
      <w:pPr>
        <w:pStyle w:val="ListParagraph"/>
        <w:numPr>
          <w:ilvl w:val="0"/>
          <w:numId w:val="6"/>
        </w:numPr>
      </w:pPr>
      <w:r>
        <w:t>Virginia</w:t>
      </w:r>
    </w:p>
    <w:p w14:paraId="4A544796" w14:textId="5693355B" w:rsidR="004B48F4" w:rsidRDefault="00A77BC6" w:rsidP="004B48F4">
      <w:pPr>
        <w:pStyle w:val="ListParagraph"/>
        <w:numPr>
          <w:ilvl w:val="0"/>
          <w:numId w:val="6"/>
        </w:numPr>
      </w:pPr>
      <w:r>
        <w:t>Oregon</w:t>
      </w:r>
    </w:p>
    <w:p w14:paraId="1E4B2B52" w14:textId="362D7033" w:rsidR="004B48F4" w:rsidRDefault="00A77BC6" w:rsidP="004B48F4">
      <w:pPr>
        <w:pStyle w:val="ListParagraph"/>
        <w:numPr>
          <w:ilvl w:val="0"/>
          <w:numId w:val="6"/>
        </w:numPr>
      </w:pPr>
      <w:r>
        <w:t>Georgia</w:t>
      </w:r>
    </w:p>
    <w:p w14:paraId="44C9BCDC" w14:textId="227DC227" w:rsidR="004B48F4" w:rsidRDefault="00A77BC6" w:rsidP="004B48F4">
      <w:pPr>
        <w:pStyle w:val="ListParagraph"/>
        <w:numPr>
          <w:ilvl w:val="0"/>
          <w:numId w:val="6"/>
        </w:numPr>
      </w:pPr>
      <w:r>
        <w:t>Michigan</w:t>
      </w:r>
    </w:p>
    <w:p w14:paraId="0A5F161F" w14:textId="77777777" w:rsidR="004B48F4" w:rsidRDefault="004B48F4" w:rsidP="004B48F4">
      <w:pPr>
        <w:pStyle w:val="Heading3"/>
      </w:pPr>
      <w:r w:rsidRPr="004B48F4">
        <w:t>Inclusion</w:t>
      </w:r>
      <w:r>
        <w:t xml:space="preserve"> Criteria for Top 10 States</w:t>
      </w:r>
    </w:p>
    <w:p w14:paraId="7CE060B3" w14:textId="6C490F30" w:rsidR="004B48F4" w:rsidRPr="004B48F4" w:rsidRDefault="00A77BC6" w:rsidP="004B48F4">
      <w:r w:rsidRPr="00A77BC6">
        <w:t>Highest cumulative approval rates on initial application for states with at least 325 cumulative decisions, at least 24 decisions in 2020 (2 per month), and a 2020 approval rate above the national average. Combined, these states had 26,323 decisions</w:t>
      </w:r>
      <w:r w:rsidR="004B48F4" w:rsidRPr="004B48F4">
        <w:t>.</w:t>
      </w:r>
    </w:p>
    <w:p w14:paraId="46EAB122" w14:textId="77777777" w:rsidR="004B48F4" w:rsidRDefault="004B48F4" w:rsidP="004B48F4">
      <w:pPr>
        <w:pStyle w:val="Heading2"/>
      </w:pPr>
      <w:r>
        <w:lastRenderedPageBreak/>
        <w:t>SOAR Overview</w:t>
      </w:r>
    </w:p>
    <w:p w14:paraId="349A33CD" w14:textId="022F6433" w:rsidR="004B48F4" w:rsidRDefault="00A77BC6" w:rsidP="004B48F4">
      <w:r w:rsidRPr="00A77BC6">
        <w:t>The SSI/SSDI Outreach, Access, and Recovery (SOAR) Technical Assistance (TA) Center is funded by the Substance Abuse and Mental Health Services Administration (SAMHSA). SOAR is a national program designed to increase access to the disability income benefit programs administered by the Social Security Administration (SSA) for eligible adults and children who are experiencing or at risk of homelessness and have a serious mental illness, medical impairment, and/or a co-occurring substance use disorder.</w:t>
      </w:r>
    </w:p>
    <w:p w14:paraId="1AC22022" w14:textId="77777777" w:rsidR="004B48F4" w:rsidRDefault="004B48F4" w:rsidP="004B48F4">
      <w:pPr>
        <w:pStyle w:val="Heading2"/>
      </w:pPr>
      <w:r>
        <w:t>Contact SOAR</w:t>
      </w:r>
    </w:p>
    <w:p w14:paraId="245777F8" w14:textId="77777777" w:rsidR="004B48F4" w:rsidRDefault="001A3481" w:rsidP="004B48F4">
      <w:hyperlink r:id="rId10" w:history="1">
        <w:r w:rsidR="004B48F4" w:rsidRPr="00D66A1F">
          <w:rPr>
            <w:rStyle w:val="Hyperlink"/>
          </w:rPr>
          <w:t>soar@prainc.com</w:t>
        </w:r>
      </w:hyperlink>
    </w:p>
    <w:p w14:paraId="4AA220BD" w14:textId="77777777" w:rsidR="004B48F4" w:rsidRDefault="004B48F4" w:rsidP="004B48F4">
      <w:r>
        <w:t>(518) 439-7415 ext. 2</w:t>
      </w:r>
    </w:p>
    <w:p w14:paraId="48CEBC9D" w14:textId="77777777" w:rsidR="004B48F4" w:rsidRPr="004B48F4" w:rsidRDefault="001A3481" w:rsidP="004B48F4">
      <w:hyperlink r:id="rId11" w:history="1">
        <w:r w:rsidR="004B48F4" w:rsidRPr="00D66A1F">
          <w:rPr>
            <w:rStyle w:val="Hyperlink"/>
          </w:rPr>
          <w:t>https://soarworks.prainc.com/</w:t>
        </w:r>
      </w:hyperlink>
    </w:p>
    <w:sectPr w:rsidR="004B48F4" w:rsidRPr="004B48F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84259" w14:textId="77777777" w:rsidR="00F07FA3" w:rsidRDefault="00F07FA3" w:rsidP="009E03FC">
      <w:pPr>
        <w:spacing w:after="0" w:line="240" w:lineRule="auto"/>
      </w:pPr>
      <w:r>
        <w:separator/>
      </w:r>
    </w:p>
  </w:endnote>
  <w:endnote w:type="continuationSeparator" w:id="0">
    <w:p w14:paraId="6CF74D56" w14:textId="77777777" w:rsidR="00F07FA3" w:rsidRDefault="00F07FA3" w:rsidP="009E0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7521" w14:textId="77777777" w:rsidR="009E03FC" w:rsidRDefault="009E0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0119" w14:textId="77777777" w:rsidR="009E03FC" w:rsidRDefault="009E0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0CC7E" w14:textId="77777777" w:rsidR="009E03FC" w:rsidRDefault="009E0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C1358" w14:textId="77777777" w:rsidR="00F07FA3" w:rsidRDefault="00F07FA3" w:rsidP="009E03FC">
      <w:pPr>
        <w:spacing w:after="0" w:line="240" w:lineRule="auto"/>
      </w:pPr>
      <w:r>
        <w:separator/>
      </w:r>
    </w:p>
  </w:footnote>
  <w:footnote w:type="continuationSeparator" w:id="0">
    <w:p w14:paraId="7E1AE7E8" w14:textId="77777777" w:rsidR="00F07FA3" w:rsidRDefault="00F07FA3" w:rsidP="009E0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DA63" w14:textId="77777777" w:rsidR="009E03FC" w:rsidRDefault="009E0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8AAA" w14:textId="77777777" w:rsidR="009E03FC" w:rsidRDefault="009E03FC">
    <w:pPr>
      <w:pStyle w:val="Header"/>
    </w:pPr>
    <w:r>
      <w:rPr>
        <w:noProof/>
      </w:rPr>
      <w:drawing>
        <wp:inline distT="0" distB="0" distL="0" distR="0" wp14:anchorId="459EDADB" wp14:editId="7A3ED4DA">
          <wp:extent cx="1841915" cy="548640"/>
          <wp:effectExtent l="0" t="0" r="0" b="3810"/>
          <wp:docPr id="1" name="Picture 1" descr="SOAR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davis\AppData\Local\Microsoft\Windows\INetCache\Content.Word\SOARWork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915" cy="548640"/>
                  </a:xfrm>
                  <a:prstGeom prst="rect">
                    <a:avLst/>
                  </a:prstGeom>
                  <a:noFill/>
                  <a:ln>
                    <a:noFill/>
                  </a:ln>
                </pic:spPr>
              </pic:pic>
            </a:graphicData>
          </a:graphic>
        </wp:inline>
      </w:drawing>
    </w:r>
    <w:r>
      <w:ptab w:relativeTo="margin" w:alignment="center" w:leader="none"/>
    </w:r>
    <w:r w:rsidR="6C5F89C7">
      <w:t xml:space="preserve"> </w:t>
    </w:r>
    <w:r>
      <w:ptab w:relativeTo="margin" w:alignment="right" w:leader="none"/>
    </w:r>
    <w:r>
      <w:rPr>
        <w:noProof/>
      </w:rPr>
      <w:drawing>
        <wp:inline distT="0" distB="0" distL="0" distR="0" wp14:anchorId="5778B278" wp14:editId="4C63886C">
          <wp:extent cx="1361440" cy="454025"/>
          <wp:effectExtent l="0" t="0" r="0" b="3175"/>
          <wp:docPr id="2" name="Picture 2" descr="Substance Abuse and Mental Health Services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davis\AppData\Local\Microsoft\Windows\INetCache\Content.Word\SAMHSA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1440" cy="454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13A5" w14:textId="77777777" w:rsidR="009E03FC" w:rsidRDefault="009E0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CA0"/>
    <w:multiLevelType w:val="hybridMultilevel"/>
    <w:tmpl w:val="6D2ED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3029F"/>
    <w:multiLevelType w:val="hybridMultilevel"/>
    <w:tmpl w:val="8100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31822"/>
    <w:multiLevelType w:val="hybridMultilevel"/>
    <w:tmpl w:val="E6AA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42950"/>
    <w:multiLevelType w:val="hybridMultilevel"/>
    <w:tmpl w:val="1B96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F7863"/>
    <w:multiLevelType w:val="hybridMultilevel"/>
    <w:tmpl w:val="97F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70E38"/>
    <w:multiLevelType w:val="hybridMultilevel"/>
    <w:tmpl w:val="498E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MDc0NDAzMzexNDRW0lEKTi0uzszPAykwrAUAyz1/OiwAAAA="/>
  </w:docVars>
  <w:rsids>
    <w:rsidRoot w:val="00E3406B"/>
    <w:rsid w:val="001007AB"/>
    <w:rsid w:val="001A3481"/>
    <w:rsid w:val="004B48F4"/>
    <w:rsid w:val="0092092D"/>
    <w:rsid w:val="009E03FC"/>
    <w:rsid w:val="00A77BC6"/>
    <w:rsid w:val="00CC3547"/>
    <w:rsid w:val="00DC5B46"/>
    <w:rsid w:val="00E3406B"/>
    <w:rsid w:val="00F07FA3"/>
    <w:rsid w:val="2CF07E9D"/>
    <w:rsid w:val="6C5F8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B30E8"/>
  <w15:chartTrackingRefBased/>
  <w15:docId w15:val="{449A49FC-F344-4868-97B2-213555DA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0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0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40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0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406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3406B"/>
    <w:pPr>
      <w:ind w:left="720"/>
      <w:contextualSpacing/>
    </w:pPr>
  </w:style>
  <w:style w:type="character" w:customStyle="1" w:styleId="Heading3Char">
    <w:name w:val="Heading 3 Char"/>
    <w:basedOn w:val="DefaultParagraphFont"/>
    <w:link w:val="Heading3"/>
    <w:uiPriority w:val="9"/>
    <w:rsid w:val="00E3406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B48F4"/>
    <w:rPr>
      <w:color w:val="0563C1" w:themeColor="hyperlink"/>
      <w:u w:val="single"/>
    </w:rPr>
  </w:style>
  <w:style w:type="paragraph" w:styleId="Header">
    <w:name w:val="header"/>
    <w:basedOn w:val="Normal"/>
    <w:link w:val="HeaderChar"/>
    <w:uiPriority w:val="99"/>
    <w:unhideWhenUsed/>
    <w:rsid w:val="009E0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FC"/>
  </w:style>
  <w:style w:type="paragraph" w:styleId="Footer">
    <w:name w:val="footer"/>
    <w:basedOn w:val="Normal"/>
    <w:link w:val="FooterChar"/>
    <w:uiPriority w:val="99"/>
    <w:unhideWhenUsed/>
    <w:rsid w:val="009E0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arworks.prainc.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oar@prainc.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2" ma:contentTypeDescription="Create a new document." ma:contentTypeScope="" ma:versionID="b511277b7e241ceb0240e7bc06ff0c83">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e3d50328fb0b3885f43e3c83b88a59a3"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DDE2A-9050-47B8-925B-1BFDDF50AD6D}">
  <ds:schemaRefs>
    <ds:schemaRef ds:uri="http://purl.org/dc/terms/"/>
    <ds:schemaRef ds:uri="http://schemas.microsoft.com/office/2006/metadata/properties"/>
    <ds:schemaRef ds:uri="http://purl.org/dc/elements/1.1/"/>
    <ds:schemaRef ds:uri="7557eede-73b7-462b-a86f-b30f146a99f4"/>
    <ds:schemaRef ds:uri="http://schemas.microsoft.com/office/2006/documentManagement/types"/>
    <ds:schemaRef ds:uri="http://schemas.openxmlformats.org/package/2006/metadata/core-properties"/>
    <ds:schemaRef ds:uri="http://schemas.microsoft.com/office/infopath/2007/PartnerControls"/>
    <ds:schemaRef ds:uri="df1983df-aeaf-4222-b053-376ab4ecb4ed"/>
    <ds:schemaRef ds:uri="http://www.w3.org/XML/1998/namespace"/>
    <ds:schemaRef ds:uri="http://purl.org/dc/dcmitype/"/>
  </ds:schemaRefs>
</ds:datastoreItem>
</file>

<file path=customXml/itemProps2.xml><?xml version="1.0" encoding="utf-8"?>
<ds:datastoreItem xmlns:ds="http://schemas.openxmlformats.org/officeDocument/2006/customXml" ds:itemID="{8A6A623B-3DC6-4E4A-B393-499BE55E6A47}">
  <ds:schemaRefs>
    <ds:schemaRef ds:uri="http://schemas.microsoft.com/sharepoint/v3/contenttype/forms"/>
  </ds:schemaRefs>
</ds:datastoreItem>
</file>

<file path=customXml/itemProps3.xml><?xml version="1.0" encoding="utf-8"?>
<ds:datastoreItem xmlns:ds="http://schemas.openxmlformats.org/officeDocument/2006/customXml" ds:itemID="{A384321F-5B64-47E0-8415-2D8BD7AC3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1426</Characters>
  <Application>Microsoft Office Word</Application>
  <DocSecurity>0</DocSecurity>
  <Lines>11</Lines>
  <Paragraphs>3</Paragraphs>
  <ScaleCrop>false</ScaleCrop>
  <Company>Policy Research Associates, Inc.</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Davis</dc:creator>
  <cp:keywords/>
  <dc:description/>
  <cp:lastModifiedBy>Suzy Sodergren</cp:lastModifiedBy>
  <cp:revision>3</cp:revision>
  <dcterms:created xsi:type="dcterms:W3CDTF">2020-11-16T17:33:00Z</dcterms:created>
  <dcterms:modified xsi:type="dcterms:W3CDTF">2020-11-16T17:34:00Z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ies>
</file>